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6A1" w:rsidRPr="000266A1" w:rsidRDefault="00756C62" w:rsidP="000266A1">
      <w:pPr>
        <w:spacing w:before="120" w:after="12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lang w:val="en-IE" w:eastAsia="en-IE"/>
        </w:rPr>
        <w:drawing>
          <wp:anchor distT="0" distB="0" distL="114300" distR="114300" simplePos="0" relativeHeight="251659264" behindDoc="0" locked="0" layoutInCell="1" allowOverlap="1" wp14:anchorId="626453F0" wp14:editId="3DF50D15">
            <wp:simplePos x="0" y="0"/>
            <wp:positionH relativeFrom="column">
              <wp:posOffset>-57150</wp:posOffset>
            </wp:positionH>
            <wp:positionV relativeFrom="paragraph">
              <wp:posOffset>-95250</wp:posOffset>
            </wp:positionV>
            <wp:extent cx="1635760" cy="962025"/>
            <wp:effectExtent l="19050" t="19050" r="21590" b="28575"/>
            <wp:wrapSquare wrapText="bothSides"/>
            <wp:docPr id="1" name="Picture 1" descr="Puertos del Est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ertos del Estad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760" cy="9620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28"/>
          <w:szCs w:val="28"/>
          <w:lang w:val="en-IE" w:eastAsia="en-IE"/>
        </w:rPr>
        <w:drawing>
          <wp:anchor distT="0" distB="0" distL="114300" distR="114300" simplePos="0" relativeHeight="251660288" behindDoc="0" locked="0" layoutInCell="1" allowOverlap="1" wp14:anchorId="055C5293" wp14:editId="41D893A4">
            <wp:simplePos x="0" y="0"/>
            <wp:positionH relativeFrom="column">
              <wp:posOffset>5403215</wp:posOffset>
            </wp:positionH>
            <wp:positionV relativeFrom="paragraph">
              <wp:posOffset>-123825</wp:posOffset>
            </wp:positionV>
            <wp:extent cx="777875" cy="981075"/>
            <wp:effectExtent l="0" t="0" r="317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28"/>
          <w:szCs w:val="28"/>
          <w:lang w:val="en-IE" w:eastAsia="en-IE"/>
        </w:rPr>
        <w:drawing>
          <wp:anchor distT="0" distB="0" distL="114300" distR="114300" simplePos="0" relativeHeight="251658239" behindDoc="1" locked="0" layoutInCell="1" allowOverlap="1" wp14:anchorId="2CA4C3EF" wp14:editId="47FD7AFF">
            <wp:simplePos x="0" y="0"/>
            <wp:positionH relativeFrom="column">
              <wp:posOffset>-9525</wp:posOffset>
            </wp:positionH>
            <wp:positionV relativeFrom="paragraph">
              <wp:posOffset>-127635</wp:posOffset>
            </wp:positionV>
            <wp:extent cx="3609975" cy="1003300"/>
            <wp:effectExtent l="0" t="0" r="9525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003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66A1" w:rsidRPr="000266A1">
        <w:rPr>
          <w:b/>
          <w:sz w:val="28"/>
          <w:szCs w:val="28"/>
        </w:rPr>
        <w:t>18</w:t>
      </w:r>
      <w:r w:rsidR="000266A1" w:rsidRPr="000266A1">
        <w:rPr>
          <w:rFonts w:ascii="Arial Bold" w:hAnsi="Arial Bold"/>
          <w:b/>
          <w:sz w:val="28"/>
          <w:szCs w:val="28"/>
          <w:vertAlign w:val="superscript"/>
        </w:rPr>
        <w:t>th</w:t>
      </w:r>
      <w:r w:rsidR="000266A1" w:rsidRPr="000266A1">
        <w:rPr>
          <w:b/>
          <w:sz w:val="28"/>
          <w:szCs w:val="28"/>
        </w:rPr>
        <w:t xml:space="preserve"> IALA Conference</w:t>
      </w:r>
      <w:r w:rsidR="000266A1">
        <w:rPr>
          <w:b/>
          <w:sz w:val="28"/>
          <w:szCs w:val="28"/>
        </w:rPr>
        <w:t xml:space="preserve"> </w:t>
      </w:r>
    </w:p>
    <w:p w:rsidR="000266A1" w:rsidRDefault="000266A1"/>
    <w:p w:rsidR="00756C62" w:rsidRDefault="00756C62"/>
    <w:p w:rsidR="00756C62" w:rsidRDefault="00756C62"/>
    <w:p w:rsidR="00756C62" w:rsidRDefault="00756C62"/>
    <w:p w:rsidR="00756C62" w:rsidRDefault="00756C62"/>
    <w:p w:rsidR="00756C62" w:rsidRDefault="00756C62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2"/>
      </w:tblGrid>
      <w:tr w:rsidR="00C157AF" w:rsidRPr="00985C67" w:rsidTr="00864F8F">
        <w:trPr>
          <w:cantSplit/>
          <w:tblHeader/>
          <w:jc w:val="center"/>
        </w:trPr>
        <w:tc>
          <w:tcPr>
            <w:tcW w:w="5000" w:type="pct"/>
          </w:tcPr>
          <w:p w:rsidR="00C157AF" w:rsidRPr="00170A4B" w:rsidRDefault="00C157AF" w:rsidP="00864F8F">
            <w:pPr>
              <w:pStyle w:val="List1"/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Conference </w:t>
            </w:r>
            <w:r w:rsidRPr="00170A4B">
              <w:rPr>
                <w:b/>
                <w:sz w:val="28"/>
                <w:szCs w:val="28"/>
              </w:rPr>
              <w:t>Conclusions</w:t>
            </w:r>
          </w:p>
        </w:tc>
      </w:tr>
      <w:tr w:rsidR="00C157AF" w:rsidRPr="00985C67" w:rsidTr="00864F8F">
        <w:trPr>
          <w:cantSplit/>
          <w:jc w:val="center"/>
        </w:trPr>
        <w:tc>
          <w:tcPr>
            <w:tcW w:w="5000" w:type="pct"/>
          </w:tcPr>
          <w:p w:rsidR="00C157AF" w:rsidRPr="00F45C51" w:rsidRDefault="00B43D63" w:rsidP="00591C66">
            <w:pPr>
              <w:pStyle w:val="List1"/>
              <w:numPr>
                <w:ilvl w:val="0"/>
                <w:numId w:val="1"/>
              </w:numPr>
              <w:tabs>
                <w:tab w:val="num" w:pos="1701"/>
              </w:tabs>
              <w:spacing w:before="120"/>
              <w:rPr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IALA should consider providing guidance on</w:t>
            </w:r>
            <w:r w:rsidR="00F12A18" w:rsidRPr="00F45C51">
              <w:rPr>
                <w:color w:val="000000" w:themeColor="text1"/>
                <w:szCs w:val="22"/>
              </w:rPr>
              <w:t xml:space="preserve"> anomalous behaviour recognition to improve VTS operations</w:t>
            </w:r>
            <w:r w:rsidRPr="00F45C51">
              <w:rPr>
                <w:color w:val="000000" w:themeColor="text1"/>
                <w:szCs w:val="22"/>
              </w:rPr>
              <w:t xml:space="preserve"> and ship monitoring</w:t>
            </w:r>
            <w:r w:rsidR="00F12A18" w:rsidRPr="00F45C51">
              <w:rPr>
                <w:color w:val="000000" w:themeColor="text1"/>
                <w:szCs w:val="22"/>
              </w:rPr>
              <w:t xml:space="preserve">. </w:t>
            </w:r>
          </w:p>
        </w:tc>
      </w:tr>
      <w:tr w:rsidR="00C157AF" w:rsidRPr="00985C67" w:rsidTr="00864F8F">
        <w:trPr>
          <w:cantSplit/>
          <w:jc w:val="center"/>
        </w:trPr>
        <w:tc>
          <w:tcPr>
            <w:tcW w:w="5000" w:type="pct"/>
          </w:tcPr>
          <w:p w:rsidR="00C157AF" w:rsidRPr="00F45C51" w:rsidRDefault="00D369C7" w:rsidP="00CF404A">
            <w:pPr>
              <w:pStyle w:val="List1"/>
              <w:numPr>
                <w:ilvl w:val="0"/>
                <w:numId w:val="1"/>
              </w:numPr>
              <w:spacing w:before="120"/>
              <w:rPr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A</w:t>
            </w:r>
            <w:r w:rsidR="00CF404A" w:rsidRPr="00F45C51">
              <w:rPr>
                <w:color w:val="000000" w:themeColor="text1"/>
                <w:szCs w:val="22"/>
              </w:rPr>
              <w:t>n evolving</w:t>
            </w:r>
            <w:r w:rsidRPr="00F45C51">
              <w:rPr>
                <w:color w:val="000000" w:themeColor="text1"/>
                <w:szCs w:val="22"/>
              </w:rPr>
              <w:t xml:space="preserve"> mix of communication systems is needed to </w:t>
            </w:r>
            <w:r w:rsidR="00FC3AB8" w:rsidRPr="00F45C51">
              <w:rPr>
                <w:color w:val="000000" w:themeColor="text1"/>
                <w:szCs w:val="22"/>
              </w:rPr>
              <w:t xml:space="preserve">convey </w:t>
            </w:r>
            <w:r w:rsidR="00CF404A" w:rsidRPr="00F45C51">
              <w:rPr>
                <w:color w:val="000000" w:themeColor="text1"/>
                <w:szCs w:val="22"/>
              </w:rPr>
              <w:t>maritime</w:t>
            </w:r>
            <w:r w:rsidR="00FC3AB8" w:rsidRPr="00F45C51">
              <w:rPr>
                <w:color w:val="000000" w:themeColor="text1"/>
                <w:szCs w:val="22"/>
              </w:rPr>
              <w:t xml:space="preserve"> safety </w:t>
            </w:r>
            <w:r w:rsidR="002E0A49" w:rsidRPr="00F45C51">
              <w:rPr>
                <w:color w:val="000000" w:themeColor="text1"/>
                <w:szCs w:val="22"/>
              </w:rPr>
              <w:t>information</w:t>
            </w:r>
            <w:r w:rsidR="00CF404A" w:rsidRPr="00F45C51">
              <w:rPr>
                <w:color w:val="000000" w:themeColor="text1"/>
                <w:szCs w:val="22"/>
              </w:rPr>
              <w:t xml:space="preserve"> and e-Navigation services. The </w:t>
            </w:r>
            <w:r w:rsidR="002E0A49" w:rsidRPr="00F45C51">
              <w:rPr>
                <w:color w:val="000000" w:themeColor="text1"/>
                <w:szCs w:val="22"/>
              </w:rPr>
              <w:t>need for protection of radio frequencies</w:t>
            </w:r>
            <w:r w:rsidR="00CF404A" w:rsidRPr="00F45C51">
              <w:rPr>
                <w:color w:val="000000" w:themeColor="text1"/>
                <w:szCs w:val="22"/>
              </w:rPr>
              <w:t xml:space="preserve"> will continue</w:t>
            </w:r>
            <w:r w:rsidRPr="00F45C51">
              <w:rPr>
                <w:color w:val="000000" w:themeColor="text1"/>
                <w:szCs w:val="22"/>
              </w:rPr>
              <w:t>.</w:t>
            </w:r>
          </w:p>
        </w:tc>
      </w:tr>
      <w:tr w:rsidR="00C157AF" w:rsidRPr="00985C67" w:rsidTr="00864F8F">
        <w:trPr>
          <w:cantSplit/>
          <w:jc w:val="center"/>
        </w:trPr>
        <w:tc>
          <w:tcPr>
            <w:tcW w:w="5000" w:type="pct"/>
          </w:tcPr>
          <w:p w:rsidR="00C157AF" w:rsidRPr="00F45C51" w:rsidRDefault="003E7BC6" w:rsidP="009277F4">
            <w:pPr>
              <w:pStyle w:val="List1"/>
              <w:numPr>
                <w:ilvl w:val="0"/>
                <w:numId w:val="1"/>
              </w:numPr>
              <w:spacing w:before="120"/>
              <w:rPr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 xml:space="preserve">There </w:t>
            </w:r>
            <w:r w:rsidR="00192BBC" w:rsidRPr="00F45C51">
              <w:rPr>
                <w:color w:val="000000" w:themeColor="text1"/>
                <w:szCs w:val="22"/>
              </w:rPr>
              <w:t xml:space="preserve">is an emerging consensus </w:t>
            </w:r>
            <w:r w:rsidRPr="00F45C51">
              <w:rPr>
                <w:color w:val="000000" w:themeColor="text1"/>
                <w:szCs w:val="22"/>
              </w:rPr>
              <w:t xml:space="preserve">to adopt the </w:t>
            </w:r>
            <w:r w:rsidR="002D2454" w:rsidRPr="00F45C51">
              <w:rPr>
                <w:color w:val="000000" w:themeColor="text1"/>
                <w:szCs w:val="22"/>
              </w:rPr>
              <w:t>Maritime Cloud</w:t>
            </w:r>
            <w:r w:rsidRPr="00F45C51">
              <w:rPr>
                <w:color w:val="000000" w:themeColor="text1"/>
                <w:szCs w:val="22"/>
              </w:rPr>
              <w:t xml:space="preserve"> </w:t>
            </w:r>
            <w:r w:rsidR="00192BBC" w:rsidRPr="00F45C51">
              <w:rPr>
                <w:color w:val="000000" w:themeColor="text1"/>
                <w:szCs w:val="22"/>
              </w:rPr>
              <w:t xml:space="preserve">concept </w:t>
            </w:r>
            <w:r w:rsidRPr="00F45C51">
              <w:rPr>
                <w:color w:val="000000" w:themeColor="text1"/>
                <w:szCs w:val="22"/>
              </w:rPr>
              <w:t xml:space="preserve">as </w:t>
            </w:r>
            <w:r w:rsidR="009277F4" w:rsidRPr="00F45C51">
              <w:rPr>
                <w:color w:val="000000" w:themeColor="text1"/>
                <w:szCs w:val="22"/>
              </w:rPr>
              <w:t>a</w:t>
            </w:r>
            <w:r w:rsidRPr="00F45C51">
              <w:rPr>
                <w:color w:val="000000" w:themeColor="text1"/>
                <w:szCs w:val="22"/>
              </w:rPr>
              <w:t xml:space="preserve"> </w:t>
            </w:r>
            <w:r w:rsidR="002D2454" w:rsidRPr="00F45C51">
              <w:rPr>
                <w:color w:val="000000" w:themeColor="text1"/>
                <w:szCs w:val="22"/>
              </w:rPr>
              <w:t>logical infrastructure for e-navigation</w:t>
            </w:r>
            <w:r w:rsidR="009277F4" w:rsidRPr="00F45C51">
              <w:rPr>
                <w:color w:val="000000" w:themeColor="text1"/>
                <w:szCs w:val="22"/>
              </w:rPr>
              <w:t>, with communications standardisation and resilient PNT</w:t>
            </w:r>
            <w:r w:rsidRPr="00F45C51">
              <w:rPr>
                <w:color w:val="000000" w:themeColor="text1"/>
                <w:szCs w:val="22"/>
              </w:rPr>
              <w:t xml:space="preserve">. </w:t>
            </w:r>
          </w:p>
        </w:tc>
      </w:tr>
      <w:tr w:rsidR="003102DB" w:rsidRPr="00985C67" w:rsidTr="00864F8F">
        <w:trPr>
          <w:cantSplit/>
          <w:jc w:val="center"/>
        </w:trPr>
        <w:tc>
          <w:tcPr>
            <w:tcW w:w="5000" w:type="pct"/>
          </w:tcPr>
          <w:p w:rsidR="003102DB" w:rsidRPr="00F45C51" w:rsidRDefault="00AF6BF9" w:rsidP="0037222F">
            <w:pPr>
              <w:pStyle w:val="List1"/>
              <w:numPr>
                <w:ilvl w:val="0"/>
                <w:numId w:val="1"/>
              </w:numPr>
              <w:spacing w:before="120"/>
              <w:rPr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 xml:space="preserve">Apparent Intensity </w:t>
            </w:r>
            <w:r w:rsidR="0037222F" w:rsidRPr="00F45C51">
              <w:rPr>
                <w:color w:val="000000" w:themeColor="text1"/>
                <w:szCs w:val="22"/>
              </w:rPr>
              <w:t>compared to</w:t>
            </w:r>
            <w:r w:rsidRPr="00F45C51">
              <w:rPr>
                <w:color w:val="000000" w:themeColor="text1"/>
                <w:szCs w:val="22"/>
              </w:rPr>
              <w:t xml:space="preserve"> Effective Intensity </w:t>
            </w:r>
            <w:r w:rsidR="0037222F" w:rsidRPr="00F45C51">
              <w:rPr>
                <w:color w:val="000000" w:themeColor="text1"/>
                <w:szCs w:val="22"/>
              </w:rPr>
              <w:t xml:space="preserve">may be more suitable </w:t>
            </w:r>
            <w:r w:rsidRPr="00F45C51">
              <w:rPr>
                <w:color w:val="000000" w:themeColor="text1"/>
                <w:szCs w:val="22"/>
              </w:rPr>
              <w:t>for characterizing the range of Marine Signal lights</w:t>
            </w:r>
            <w:r w:rsidR="0037222F" w:rsidRPr="00F45C51">
              <w:rPr>
                <w:color w:val="000000" w:themeColor="text1"/>
                <w:szCs w:val="22"/>
              </w:rPr>
              <w:t xml:space="preserve"> and requires further </w:t>
            </w:r>
            <w:proofErr w:type="gramStart"/>
            <w:r w:rsidR="0037222F" w:rsidRPr="00F45C51">
              <w:rPr>
                <w:color w:val="000000" w:themeColor="text1"/>
                <w:szCs w:val="22"/>
              </w:rPr>
              <w:t xml:space="preserve">study </w:t>
            </w:r>
            <w:r w:rsidRPr="00F45C51">
              <w:rPr>
                <w:color w:val="000000" w:themeColor="text1"/>
                <w:szCs w:val="22"/>
              </w:rPr>
              <w:t>.</w:t>
            </w:r>
            <w:proofErr w:type="gramEnd"/>
            <w:r w:rsidR="00471D3F" w:rsidRPr="00F45C51">
              <w:rPr>
                <w:color w:val="000000" w:themeColor="text1"/>
                <w:szCs w:val="22"/>
              </w:rPr>
              <w:t xml:space="preserve"> </w:t>
            </w:r>
          </w:p>
        </w:tc>
      </w:tr>
      <w:tr w:rsidR="00AF6BF9" w:rsidRPr="00985C67" w:rsidTr="00864F8F">
        <w:trPr>
          <w:cantSplit/>
          <w:jc w:val="center"/>
        </w:trPr>
        <w:tc>
          <w:tcPr>
            <w:tcW w:w="5000" w:type="pct"/>
          </w:tcPr>
          <w:p w:rsidR="00AF6BF9" w:rsidRPr="00F45C51" w:rsidRDefault="00D369C7" w:rsidP="00D369C7">
            <w:pPr>
              <w:pStyle w:val="List1"/>
              <w:numPr>
                <w:ilvl w:val="0"/>
                <w:numId w:val="1"/>
              </w:numPr>
              <w:spacing w:before="120"/>
              <w:rPr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Shore based authorities should recognise that there is a significant population of smaller and non SOLAS vessels that is not equipped to take advantage of</w:t>
            </w:r>
            <w:r w:rsidR="00053089" w:rsidRPr="00F45C51">
              <w:rPr>
                <w:color w:val="000000" w:themeColor="text1"/>
                <w:szCs w:val="22"/>
              </w:rPr>
              <w:t xml:space="preserve"> </w:t>
            </w:r>
            <w:r w:rsidRPr="00F45C51">
              <w:rPr>
                <w:color w:val="000000" w:themeColor="text1"/>
                <w:szCs w:val="22"/>
              </w:rPr>
              <w:t>all aspects of e-Navigation services</w:t>
            </w:r>
            <w:r w:rsidR="00AD19E7" w:rsidRPr="00F45C51">
              <w:rPr>
                <w:color w:val="000000" w:themeColor="text1"/>
                <w:szCs w:val="22"/>
              </w:rPr>
              <w:t>.</w:t>
            </w:r>
          </w:p>
        </w:tc>
      </w:tr>
      <w:tr w:rsidR="0002648E" w:rsidRPr="00985C67" w:rsidTr="00864F8F">
        <w:trPr>
          <w:cantSplit/>
          <w:jc w:val="center"/>
        </w:trPr>
        <w:tc>
          <w:tcPr>
            <w:tcW w:w="5000" w:type="pct"/>
          </w:tcPr>
          <w:p w:rsidR="0002648E" w:rsidRPr="00F45C51" w:rsidRDefault="00A16364" w:rsidP="0037222F">
            <w:pPr>
              <w:pStyle w:val="List1"/>
              <w:numPr>
                <w:ilvl w:val="0"/>
                <w:numId w:val="1"/>
              </w:numPr>
              <w:spacing w:before="120"/>
              <w:rPr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Recognising</w:t>
            </w:r>
            <w:r w:rsidR="0037222F" w:rsidRPr="00F45C51">
              <w:rPr>
                <w:color w:val="000000" w:themeColor="text1"/>
                <w:szCs w:val="22"/>
              </w:rPr>
              <w:t xml:space="preserve"> the</w:t>
            </w:r>
            <w:r w:rsidRPr="00F45C51">
              <w:rPr>
                <w:color w:val="000000" w:themeColor="text1"/>
                <w:szCs w:val="22"/>
              </w:rPr>
              <w:t xml:space="preserve"> IMO</w:t>
            </w:r>
            <w:r w:rsidR="0037222F" w:rsidRPr="00F45C51">
              <w:rPr>
                <w:color w:val="000000" w:themeColor="text1"/>
                <w:szCs w:val="22"/>
              </w:rPr>
              <w:t>/IALA</w:t>
            </w:r>
            <w:r w:rsidRPr="00F45C51">
              <w:rPr>
                <w:color w:val="000000" w:themeColor="text1"/>
                <w:szCs w:val="22"/>
              </w:rPr>
              <w:t xml:space="preserve"> zero accident campaign, t</w:t>
            </w:r>
            <w:r w:rsidR="0002648E" w:rsidRPr="00F45C51">
              <w:rPr>
                <w:color w:val="000000" w:themeColor="text1"/>
                <w:szCs w:val="22"/>
              </w:rPr>
              <w:t xml:space="preserve">here is a need </w:t>
            </w:r>
            <w:r w:rsidR="0037222F" w:rsidRPr="00F45C51">
              <w:rPr>
                <w:color w:val="000000" w:themeColor="text1"/>
                <w:szCs w:val="22"/>
              </w:rPr>
              <w:t xml:space="preserve">for </w:t>
            </w:r>
            <w:r w:rsidR="00FA3331" w:rsidRPr="00F45C51">
              <w:rPr>
                <w:color w:val="000000" w:themeColor="text1"/>
                <w:szCs w:val="22"/>
              </w:rPr>
              <w:t xml:space="preserve">standardised </w:t>
            </w:r>
            <w:r w:rsidR="0002648E" w:rsidRPr="00F45C51">
              <w:rPr>
                <w:color w:val="000000" w:themeColor="text1"/>
                <w:szCs w:val="22"/>
              </w:rPr>
              <w:t xml:space="preserve">reporting, investigating and analysing </w:t>
            </w:r>
            <w:r w:rsidRPr="00F45C51">
              <w:rPr>
                <w:color w:val="000000" w:themeColor="text1"/>
                <w:szCs w:val="22"/>
              </w:rPr>
              <w:t xml:space="preserve">vessel </w:t>
            </w:r>
            <w:r w:rsidR="0002648E" w:rsidRPr="00F45C51">
              <w:rPr>
                <w:color w:val="000000" w:themeColor="text1"/>
                <w:szCs w:val="22"/>
              </w:rPr>
              <w:t>near misses</w:t>
            </w:r>
            <w:r w:rsidRPr="00F45C51">
              <w:rPr>
                <w:color w:val="000000" w:themeColor="text1"/>
                <w:szCs w:val="22"/>
              </w:rPr>
              <w:t>.</w:t>
            </w:r>
            <w:r w:rsidR="0002648E" w:rsidRPr="00F45C51">
              <w:rPr>
                <w:color w:val="000000" w:themeColor="text1"/>
                <w:szCs w:val="22"/>
              </w:rPr>
              <w:t xml:space="preserve"> </w:t>
            </w:r>
          </w:p>
        </w:tc>
      </w:tr>
      <w:tr w:rsidR="00EA1761" w:rsidRPr="00985C67" w:rsidTr="00864F8F">
        <w:trPr>
          <w:cantSplit/>
          <w:jc w:val="center"/>
        </w:trPr>
        <w:tc>
          <w:tcPr>
            <w:tcW w:w="5000" w:type="pct"/>
          </w:tcPr>
          <w:p w:rsidR="00B97A3A" w:rsidRPr="00F45C51" w:rsidRDefault="00807CDF" w:rsidP="006D523F">
            <w:pPr>
              <w:pStyle w:val="List1"/>
              <w:numPr>
                <w:ilvl w:val="0"/>
                <w:numId w:val="1"/>
              </w:numPr>
              <w:spacing w:before="120"/>
              <w:rPr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 xml:space="preserve">The need for training and capacity building was recognised </w:t>
            </w:r>
            <w:r w:rsidR="006D523F" w:rsidRPr="00F45C51">
              <w:rPr>
                <w:color w:val="000000" w:themeColor="text1"/>
                <w:szCs w:val="22"/>
              </w:rPr>
              <w:t xml:space="preserve">to ensure correct assessment, specification, delivery and quality assurance of AtoN. This should include </w:t>
            </w:r>
            <w:r w:rsidRPr="00F45C51">
              <w:rPr>
                <w:color w:val="000000" w:themeColor="text1"/>
                <w:szCs w:val="22"/>
              </w:rPr>
              <w:t>safe maintena</w:t>
            </w:r>
            <w:r w:rsidR="004E7C9B">
              <w:rPr>
                <w:color w:val="000000" w:themeColor="text1"/>
                <w:szCs w:val="22"/>
              </w:rPr>
              <w:t>nce practices and the use of personal protective equipment</w:t>
            </w:r>
            <w:r w:rsidRPr="00F45C51">
              <w:rPr>
                <w:color w:val="000000" w:themeColor="text1"/>
                <w:szCs w:val="22"/>
              </w:rPr>
              <w:t xml:space="preserve">. </w:t>
            </w:r>
          </w:p>
        </w:tc>
      </w:tr>
      <w:tr w:rsidR="00623FBD" w:rsidRPr="00985C67" w:rsidTr="00864F8F">
        <w:trPr>
          <w:cantSplit/>
          <w:jc w:val="center"/>
        </w:trPr>
        <w:tc>
          <w:tcPr>
            <w:tcW w:w="5000" w:type="pct"/>
          </w:tcPr>
          <w:p w:rsidR="00CF404A" w:rsidRPr="00F45C51" w:rsidRDefault="004A6F69" w:rsidP="00B143BC">
            <w:pPr>
              <w:pStyle w:val="List1"/>
              <w:numPr>
                <w:ilvl w:val="0"/>
                <w:numId w:val="1"/>
              </w:numPr>
              <w:spacing w:before="120"/>
              <w:rPr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M</w:t>
            </w:r>
            <w:r w:rsidR="00CF404A" w:rsidRPr="00F45C51">
              <w:rPr>
                <w:color w:val="000000" w:themeColor="text1"/>
                <w:szCs w:val="22"/>
              </w:rPr>
              <w:t>arine Spatial Planning</w:t>
            </w:r>
            <w:r w:rsidR="00B143BC" w:rsidRPr="00F45C51">
              <w:rPr>
                <w:color w:val="000000" w:themeColor="text1"/>
                <w:szCs w:val="22"/>
              </w:rPr>
              <w:t xml:space="preserve"> could have a significant economic benefit if successfully implemented. M</w:t>
            </w:r>
            <w:r w:rsidRPr="00F45C51">
              <w:rPr>
                <w:color w:val="000000" w:themeColor="text1"/>
                <w:szCs w:val="22"/>
              </w:rPr>
              <w:t xml:space="preserve">aritime authorities </w:t>
            </w:r>
            <w:r w:rsidR="00CF404A" w:rsidRPr="00F45C51">
              <w:rPr>
                <w:color w:val="000000" w:themeColor="text1"/>
                <w:szCs w:val="22"/>
              </w:rPr>
              <w:t xml:space="preserve">should take account of route topology modelling and the </w:t>
            </w:r>
            <w:r w:rsidR="00B143BC" w:rsidRPr="00F45C51">
              <w:rPr>
                <w:color w:val="000000" w:themeColor="text1"/>
                <w:szCs w:val="22"/>
              </w:rPr>
              <w:t>analysis</w:t>
            </w:r>
            <w:r w:rsidR="00CF404A" w:rsidRPr="00F45C51">
              <w:rPr>
                <w:color w:val="000000" w:themeColor="text1"/>
                <w:szCs w:val="22"/>
              </w:rPr>
              <w:t xml:space="preserve"> of risk </w:t>
            </w:r>
            <w:r w:rsidR="00B143BC" w:rsidRPr="00F45C51">
              <w:rPr>
                <w:color w:val="000000" w:themeColor="text1"/>
                <w:szCs w:val="22"/>
              </w:rPr>
              <w:t>using</w:t>
            </w:r>
            <w:r w:rsidRPr="00F45C51">
              <w:rPr>
                <w:color w:val="000000" w:themeColor="text1"/>
                <w:szCs w:val="22"/>
              </w:rPr>
              <w:t xml:space="preserve"> the </w:t>
            </w:r>
            <w:r w:rsidR="00912DE5" w:rsidRPr="00F45C51">
              <w:rPr>
                <w:color w:val="000000" w:themeColor="text1"/>
                <w:szCs w:val="22"/>
              </w:rPr>
              <w:t>IALA</w:t>
            </w:r>
            <w:r w:rsidRPr="00F45C51">
              <w:rPr>
                <w:color w:val="000000" w:themeColor="text1"/>
                <w:szCs w:val="22"/>
              </w:rPr>
              <w:t xml:space="preserve"> risk management toolbox.</w:t>
            </w:r>
          </w:p>
        </w:tc>
      </w:tr>
      <w:tr w:rsidR="00010BE7" w:rsidRPr="00985C67" w:rsidTr="00864F8F">
        <w:trPr>
          <w:cantSplit/>
          <w:jc w:val="center"/>
        </w:trPr>
        <w:tc>
          <w:tcPr>
            <w:tcW w:w="5000" w:type="pct"/>
          </w:tcPr>
          <w:p w:rsidR="00053089" w:rsidRPr="00F45C51" w:rsidRDefault="00010BE7" w:rsidP="00053089">
            <w:pPr>
              <w:pStyle w:val="List1"/>
              <w:numPr>
                <w:ilvl w:val="0"/>
                <w:numId w:val="1"/>
              </w:numPr>
              <w:spacing w:before="120"/>
              <w:rPr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Comprehensive planning for the protection of aids to navigation from significant weather or environmental events (e.g. hurricanes, tsunamis or earthquakes) is an effec</w:t>
            </w:r>
            <w:r w:rsidR="00053089" w:rsidRPr="00F45C51">
              <w:rPr>
                <w:color w:val="000000" w:themeColor="text1"/>
                <w:szCs w:val="22"/>
              </w:rPr>
              <w:t>tive risk mitigation strategy.</w:t>
            </w:r>
          </w:p>
        </w:tc>
      </w:tr>
    </w:tbl>
    <w:p w:rsidR="00AE72CB" w:rsidRDefault="00AE72CB"/>
    <w:sectPr w:rsidR="00AE72CB" w:rsidSect="00756C62">
      <w:head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BE7" w:rsidRDefault="00E56BE7" w:rsidP="005941BC">
      <w:r>
        <w:separator/>
      </w:r>
    </w:p>
  </w:endnote>
  <w:endnote w:type="continuationSeparator" w:id="0">
    <w:p w:rsidR="00E56BE7" w:rsidRDefault="00E56BE7" w:rsidP="0059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BE7" w:rsidRDefault="00E56BE7" w:rsidP="005941BC">
      <w:r>
        <w:separator/>
      </w:r>
    </w:p>
  </w:footnote>
  <w:footnote w:type="continuationSeparator" w:id="0">
    <w:p w:rsidR="00E56BE7" w:rsidRDefault="00E56BE7" w:rsidP="00594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1BC" w:rsidRPr="005941BC" w:rsidRDefault="005941BC" w:rsidP="005941BC">
    <w:pPr>
      <w:pStyle w:val="Header"/>
      <w:jc w:val="right"/>
      <w:rPr>
        <w:lang w:val="en-US"/>
      </w:rPr>
    </w:pPr>
    <w:r>
      <w:rPr>
        <w:lang w:val="en-US"/>
      </w:rPr>
      <w:t>PAP28-4.1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41789"/>
    <w:multiLevelType w:val="multilevel"/>
    <w:tmpl w:val="8FDC80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7AF"/>
    <w:rsid w:val="00010BE7"/>
    <w:rsid w:val="0002648E"/>
    <w:rsid w:val="000266A1"/>
    <w:rsid w:val="00053089"/>
    <w:rsid w:val="00070BA8"/>
    <w:rsid w:val="00174C4D"/>
    <w:rsid w:val="00192BBC"/>
    <w:rsid w:val="002C437F"/>
    <w:rsid w:val="002C55BD"/>
    <w:rsid w:val="002D2454"/>
    <w:rsid w:val="002E0A49"/>
    <w:rsid w:val="00303E80"/>
    <w:rsid w:val="0030545C"/>
    <w:rsid w:val="003102DB"/>
    <w:rsid w:val="0037222F"/>
    <w:rsid w:val="003E0DDA"/>
    <w:rsid w:val="003E7BC6"/>
    <w:rsid w:val="00471D3F"/>
    <w:rsid w:val="004A6F69"/>
    <w:rsid w:val="004E7C9B"/>
    <w:rsid w:val="005400E1"/>
    <w:rsid w:val="00581491"/>
    <w:rsid w:val="00584C5A"/>
    <w:rsid w:val="00591C66"/>
    <w:rsid w:val="005941BC"/>
    <w:rsid w:val="005D6DDE"/>
    <w:rsid w:val="00623FBD"/>
    <w:rsid w:val="006B51D2"/>
    <w:rsid w:val="006C08A6"/>
    <w:rsid w:val="006D523F"/>
    <w:rsid w:val="006E6AD8"/>
    <w:rsid w:val="00756C62"/>
    <w:rsid w:val="00785208"/>
    <w:rsid w:val="00787E64"/>
    <w:rsid w:val="007D1936"/>
    <w:rsid w:val="00807CDF"/>
    <w:rsid w:val="00912DE5"/>
    <w:rsid w:val="009157C7"/>
    <w:rsid w:val="009277F4"/>
    <w:rsid w:val="0095092C"/>
    <w:rsid w:val="0096342E"/>
    <w:rsid w:val="009D39A5"/>
    <w:rsid w:val="00A13D4C"/>
    <w:rsid w:val="00A16364"/>
    <w:rsid w:val="00A355FF"/>
    <w:rsid w:val="00A67A1C"/>
    <w:rsid w:val="00A761E6"/>
    <w:rsid w:val="00AD19E7"/>
    <w:rsid w:val="00AE72CB"/>
    <w:rsid w:val="00AF6BF9"/>
    <w:rsid w:val="00B143BC"/>
    <w:rsid w:val="00B434C1"/>
    <w:rsid w:val="00B43D63"/>
    <w:rsid w:val="00B97A3A"/>
    <w:rsid w:val="00BA06F6"/>
    <w:rsid w:val="00C14D65"/>
    <w:rsid w:val="00C157AF"/>
    <w:rsid w:val="00C43E93"/>
    <w:rsid w:val="00C8348B"/>
    <w:rsid w:val="00C875D0"/>
    <w:rsid w:val="00CF404A"/>
    <w:rsid w:val="00D35854"/>
    <w:rsid w:val="00D369C7"/>
    <w:rsid w:val="00D36B9D"/>
    <w:rsid w:val="00D66003"/>
    <w:rsid w:val="00D95F8B"/>
    <w:rsid w:val="00E04DDA"/>
    <w:rsid w:val="00E555E9"/>
    <w:rsid w:val="00E56BE7"/>
    <w:rsid w:val="00E72A20"/>
    <w:rsid w:val="00EA1761"/>
    <w:rsid w:val="00F010AF"/>
    <w:rsid w:val="00F12A18"/>
    <w:rsid w:val="00F207DE"/>
    <w:rsid w:val="00F37664"/>
    <w:rsid w:val="00F45C51"/>
    <w:rsid w:val="00F904E5"/>
    <w:rsid w:val="00FA02FA"/>
    <w:rsid w:val="00FA3331"/>
    <w:rsid w:val="00FC3AB8"/>
    <w:rsid w:val="00FE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7AF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uiPriority w:val="99"/>
    <w:qFormat/>
    <w:rsid w:val="00C157AF"/>
    <w:p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rsid w:val="00C157AF"/>
    <w:pPr>
      <w:widowControl w:val="0"/>
      <w:numPr>
        <w:ilvl w:val="2"/>
        <w:numId w:val="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1">
    <w:name w:val="List 1 indent 1"/>
    <w:basedOn w:val="Normal"/>
    <w:rsid w:val="00C157AF"/>
    <w:pPr>
      <w:numPr>
        <w:ilvl w:val="1"/>
        <w:numId w:val="1"/>
      </w:numPr>
      <w:spacing w:after="120"/>
      <w:jc w:val="both"/>
    </w:pPr>
    <w:rPr>
      <w:rFonts w:cs="Arial"/>
      <w:szCs w:val="2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6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A1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6E6A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41B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1B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941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41BC"/>
    <w:rPr>
      <w:rFonts w:ascii="Arial" w:eastAsia="Times New Roman" w:hAnsi="Arial" w:cs="Times New Roman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7AF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uiPriority w:val="99"/>
    <w:qFormat/>
    <w:rsid w:val="00C157AF"/>
    <w:p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rsid w:val="00C157AF"/>
    <w:pPr>
      <w:widowControl w:val="0"/>
      <w:numPr>
        <w:ilvl w:val="2"/>
        <w:numId w:val="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1">
    <w:name w:val="List 1 indent 1"/>
    <w:basedOn w:val="Normal"/>
    <w:rsid w:val="00C157AF"/>
    <w:pPr>
      <w:numPr>
        <w:ilvl w:val="1"/>
        <w:numId w:val="1"/>
      </w:numPr>
      <w:spacing w:after="120"/>
      <w:jc w:val="both"/>
    </w:pPr>
    <w:rPr>
      <w:rFonts w:cs="Arial"/>
      <w:szCs w:val="2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6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A1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6E6A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41B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1B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941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41BC"/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 Doyle</dc:creator>
  <cp:keywords/>
  <dc:description/>
  <cp:lastModifiedBy>Seamus Doyle</cp:lastModifiedBy>
  <cp:revision>5</cp:revision>
  <cp:lastPrinted>2014-05-28T15:17:00Z</cp:lastPrinted>
  <dcterms:created xsi:type="dcterms:W3CDTF">2014-05-31T16:23:00Z</dcterms:created>
  <dcterms:modified xsi:type="dcterms:W3CDTF">2014-06-27T11:08:00Z</dcterms:modified>
</cp:coreProperties>
</file>